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color w:val="475569"/>
          <w:sz w:val="18"/>
          <w:szCs w:val="18"/>
        </w:rPr>
        <w:t xml:space="preserve">SAR-2025-0088 · Customer CUST-71002 · Status: SUBMITTED</w:t>
      </w:r>
    </w:p>
    <w:p>
      <w:pPr>
        <w:pStyle w:val="Title"/>
        <w:jc w:val="center"/>
      </w:pPr>
      <w:r>
        <w:t xml:space="preserve">Suspicious Activity Report — Draft</w:t>
      </w:r>
    </w:p>
    <w:p/>
    <w:p>
      <w:pPr>
        <w:pStyle w:val="Heading2"/>
      </w:pPr>
      <w:r>
        <w:t xml:space="preserve">1. Subject Information Summary</w:t>
      </w:r>
    </w:p>
    <w:p/>
    <w:p>
      <w:r>
        <w:t xml:space="preserve">The subject is a corporate account holder flagged for rapid pass-through activity </w:t>
      </w:r>
      <w:r>
        <w:rPr>
          <w:color w:val="1D4ED8"/>
          <w:rFonts w:ascii="Courier New" w:cs="Courier New" w:eastAsia="Courier New" w:hAnsi="Courier New"/>
        </w:rPr>
        <w:t xml:space="preserve">[EV-001]</w:t>
      </w:r>
      <w:r>
        <w:t xml:space="preserve">. Full narrative pending compliance review.</w:t>
      </w:r>
    </w:p>
    <w:p/>
    <w:p/>
    <w:p>
      <w:r>
        <w:rPr>
          <w:i/>
          <w:iCs/>
          <w:color w:val="475569"/>
          <w:sz w:val="16"/>
          <w:szCs w:val="16"/>
        </w:rPr>
        <w:t xml:space="preserve">Generated by Omnivig. Draft for compliance officer review; not a filed report.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Suspicious Activity Report SAR-2025-0088</dc:title>
  <dc:creator>Omnivig</dc:creator>
  <cp:lastModifiedBy>Un-named</cp:lastModifiedBy>
  <cp:revision>1</cp:revision>
  <dcterms:created xsi:type="dcterms:W3CDTF">2026-10-27T21:29:32.320Z</dcterms:created>
  <dcterms:modified xsi:type="dcterms:W3CDTF">2026-10-27T21:29:32.321Z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